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8391" w14:textId="4C2D686D" w:rsidR="00A67859" w:rsidRPr="00A67859" w:rsidRDefault="00A67859" w:rsidP="00A67859">
      <w:pPr>
        <w:spacing w:after="9"/>
        <w:ind w:right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</w:pPr>
      <w:r w:rsidRPr="00A678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Energiamajanduse korralduse seaduse, elektrituru seaduse ja maagaasi seaduse muutmise seadus (energiatõhususe direktiivi ülevõtmine) seletuskirja Lisa 2</w:t>
      </w:r>
    </w:p>
    <w:p w14:paraId="3950DC24" w14:textId="77777777" w:rsidR="00A67859" w:rsidRPr="00A67859" w:rsidRDefault="00A67859" w:rsidP="00A67859">
      <w:pPr>
        <w:rPr>
          <w:rFonts w:ascii="Times New Roman" w:hAnsi="Times New Roman" w:cs="Times New Roman"/>
          <w:b/>
          <w:bCs/>
        </w:rPr>
      </w:pPr>
    </w:p>
    <w:p w14:paraId="7D29A853" w14:textId="2A0714D0" w:rsidR="00A67859" w:rsidRDefault="00A67859" w:rsidP="00A67859">
      <w:pPr>
        <w:rPr>
          <w:rFonts w:ascii="Times New Roman" w:hAnsi="Times New Roman" w:cs="Times New Roman"/>
          <w:b/>
          <w:bCs/>
        </w:rPr>
      </w:pPr>
      <w:r w:rsidRPr="00A67859">
        <w:rPr>
          <w:rFonts w:ascii="Times New Roman" w:hAnsi="Times New Roman" w:cs="Times New Roman"/>
          <w:b/>
          <w:bCs/>
        </w:rPr>
        <w:t xml:space="preserve">Rakendusaktide kavandid: </w:t>
      </w:r>
    </w:p>
    <w:p w14:paraId="012D0D42" w14:textId="756EC176" w:rsidR="00E56723" w:rsidRPr="002A51F2" w:rsidRDefault="002A51F2" w:rsidP="00210F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1) </w:t>
      </w:r>
      <w:r w:rsidRPr="002A5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="004A7DAC" w:rsidRPr="002A5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ajandus ja taristuministri määruse nr 76 „Energiaauditit miinimumnõuded“ muutmine</w:t>
      </w:r>
      <w:r w:rsid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4A7DAC" w:rsidRPr="002A51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CEED817" w14:textId="77777777" w:rsidR="006F2CA8" w:rsidRPr="00210F16" w:rsidRDefault="00062B79" w:rsidP="00210F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Muud</w:t>
      </w:r>
      <w:r w:rsidR="0048531A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atuste eesmärk on täpsustada energiaaudiitorite pädevusvaldkondi vastavalt </w:t>
      </w:r>
      <w:r w:rsidR="00213B0B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ettevõtlussektorile, samuti üle vaadata energiaauditi nõuded koostöös ka ESG </w:t>
      </w:r>
      <w:r w:rsidR="006F2CA8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aruandlusega.  </w:t>
      </w:r>
    </w:p>
    <w:p w14:paraId="678E3800" w14:textId="1CB7DEE5" w:rsidR="00E56723" w:rsidRPr="00210F16" w:rsidRDefault="006F2CA8" w:rsidP="00210F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Rakendusakti volitusnorm eelnõu punkti </w:t>
      </w:r>
      <w:r w:rsidR="00062B79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25A9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44</w:t>
      </w:r>
      <w:r w:rsidR="009E25A9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alusel (</w:t>
      </w:r>
      <w:proofErr w:type="spellStart"/>
      <w:r w:rsidR="009E25A9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EnKS</w:t>
      </w:r>
      <w:proofErr w:type="spellEnd"/>
      <w:r w:rsidR="009E25A9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§</w:t>
      </w:r>
      <w:r w:rsidR="009E25A9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27 </w:t>
      </w:r>
      <w:r w:rsidR="00400F55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lg</w:t>
      </w:r>
      <w:r w:rsidR="009E25A9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</w:t>
      </w:r>
      <w:r w:rsidR="00400F55" w:rsidRPr="00210F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1, uus lõige).</w:t>
      </w:r>
    </w:p>
    <w:p w14:paraId="19B9CD2C" w14:textId="77777777" w:rsidR="00400F55" w:rsidRPr="00062B79" w:rsidRDefault="00400F55" w:rsidP="00400F55">
      <w:pPr>
        <w:spacing w:after="0"/>
        <w:rPr>
          <w:rFonts w:ascii="Times New Roman" w:hAnsi="Times New Roman" w:cs="Times New Roman"/>
        </w:rPr>
      </w:pPr>
    </w:p>
    <w:p w14:paraId="62E116CB" w14:textId="77777777" w:rsidR="00210F16" w:rsidRDefault="00E56723" w:rsidP="00210F16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="00A67859"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Taristuministri uus määrus, kuidas arvutada kuluneutraalsust sotsiaaleluruumide rekonstrueerimisel.</w:t>
      </w:r>
    </w:p>
    <w:p w14:paraId="0E017683" w14:textId="2502436B" w:rsidR="00A67859" w:rsidRPr="00A67859" w:rsidRDefault="00A67859" w:rsidP="00210F16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Pealkiri „Sotsiaaleluruumide rekonstrueerimisel kuluneutraalsuse arvutamise metoodika“</w:t>
      </w:r>
    </w:p>
    <w:p w14:paraId="692C451F" w14:textId="77777777" w:rsidR="00A67859" w:rsidRPr="00A67859" w:rsidRDefault="00A67859" w:rsidP="00210F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Sisu –  Mõisted </w:t>
      </w:r>
    </w:p>
    <w:p w14:paraId="6264A5AE" w14:textId="77777777" w:rsidR="00A67859" w:rsidRPr="00A67859" w:rsidRDefault="00A67859" w:rsidP="00210F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Kohaldamisala</w:t>
      </w:r>
    </w:p>
    <w:p w14:paraId="4A34E1DF" w14:textId="77777777" w:rsidR="00A67859" w:rsidRPr="00A67859" w:rsidRDefault="00A67859" w:rsidP="00210F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Metoodika</w:t>
      </w:r>
    </w:p>
    <w:p w14:paraId="69CA03CC" w14:textId="77777777" w:rsidR="00A67859" w:rsidRDefault="00A67859" w:rsidP="00210F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Rakendamine </w:t>
      </w:r>
    </w:p>
    <w:p w14:paraId="7284159E" w14:textId="018B2B39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Rakendusakti volitusnorm eelnõu punkti 21 alusel (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EnKS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§ 5 lg 4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uus lõige) </w:t>
      </w:r>
    </w:p>
    <w:p w14:paraId="06009682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FFBA21" w14:textId="4EC2EE64" w:rsidR="00A67859" w:rsidRPr="00A67859" w:rsidRDefault="00E56723" w:rsidP="00B65AA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="00A67859"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Taristuministri uus määrus, mis täpsustab kuidas arvutada avaliku sektori olemasolevate hoonete rekonstrueerimise majandusliku olelusringi CO2 heidet. </w:t>
      </w:r>
    </w:p>
    <w:p w14:paraId="09946746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Pealkiri – „Avaliku sektori asutuste olemasolevate hoonete süsiniku olelusringi arvutamise metoodika“ </w:t>
      </w:r>
    </w:p>
    <w:p w14:paraId="1D4A8F65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Sisu – Mõisted </w:t>
      </w:r>
    </w:p>
    <w:p w14:paraId="506BDA8D" w14:textId="77777777" w:rsidR="00A67859" w:rsidRPr="00A67859" w:rsidRDefault="00A67859" w:rsidP="00A67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Kohaldamisala</w:t>
      </w:r>
    </w:p>
    <w:p w14:paraId="54AC2A4A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Metoodika </w:t>
      </w:r>
    </w:p>
    <w:p w14:paraId="6BDF3544" w14:textId="77777777" w:rsid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Rakendamine </w:t>
      </w:r>
    </w:p>
    <w:p w14:paraId="5030F746" w14:textId="2E009EFE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Rakendusakti volitusnorm eelnõu punkti 24 alusel (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EnKS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§ 5 lg 6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uus lõige) </w:t>
      </w:r>
    </w:p>
    <w:p w14:paraId="6D0B707B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E70568" w14:textId="6A9CA96F" w:rsidR="00A67859" w:rsidRPr="00A67859" w:rsidRDefault="00E56723" w:rsidP="00A6785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="00A67859"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Taristuministri uus määrus mis sätestab nõuded andmekeskustele ning andmetele mida tuleb raporteerida Euroopa andmekeskuste andmebaasi. </w:t>
      </w:r>
    </w:p>
    <w:p w14:paraId="3BC7682F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Pealkiri – „Andmekeskuste energiatõhususe jälgimine ja avaldamise miinimumnõuded“ </w:t>
      </w:r>
    </w:p>
    <w:p w14:paraId="22D9F2DB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Sisu – Mõisted </w:t>
      </w:r>
    </w:p>
    <w:p w14:paraId="1E468BCF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Kohaldamisala </w:t>
      </w:r>
    </w:p>
    <w:p w14:paraId="136E4C49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Miinimumnõuded </w:t>
      </w:r>
    </w:p>
    <w:p w14:paraId="097135F5" w14:textId="77777777" w:rsid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Rakendamine </w:t>
      </w:r>
    </w:p>
    <w:p w14:paraId="1AA27760" w14:textId="59A2B7B7" w:rsid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Rakendusakti </w:t>
      </w:r>
      <w:r w:rsid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volitusnorm </w:t>
      </w:r>
      <w:r w:rsidR="00C905D6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eelnõu punkti </w:t>
      </w:r>
      <w:r w:rsid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48</w:t>
      </w:r>
      <w:r w:rsidR="00C905D6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alusel (</w:t>
      </w:r>
      <w:proofErr w:type="spellStart"/>
      <w:r w:rsidR="00C905D6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EnKS</w:t>
      </w:r>
      <w:proofErr w:type="spellEnd"/>
      <w:r w:rsidR="00C905D6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§ </w:t>
      </w:r>
      <w:r w:rsid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28</w:t>
      </w:r>
      <w:r w:rsidR="00C905D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="00C905D6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lg , uus </w:t>
      </w:r>
      <w:r w:rsid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paragrahv</w:t>
      </w:r>
      <w:r w:rsidR="00C905D6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572FBCA3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64A1BD" w14:textId="4EC242B5" w:rsidR="00A67859" w:rsidRPr="00C905D6" w:rsidRDefault="00E56723" w:rsidP="00C905D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r w:rsidR="00A67859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Tühistatakse 1999 majandusministri teadaanne „Soojusvarustuse kulude arvestamise ja jaotamise metoodika“</w:t>
      </w:r>
      <w:r w:rsidR="002B21D4">
        <w:rPr>
          <w:rStyle w:val="Allmrkuseviide"/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footnoteReference w:id="1"/>
      </w:r>
      <w:r w:rsidR="00A67859" w:rsidRPr="00C905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ning asendatakse see uue taristu / energia- ja keskkonnaministri määrusega. </w:t>
      </w:r>
    </w:p>
    <w:p w14:paraId="55B86B6F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Pealkiri - „Soojus ja jahutusvarustuse kulude arvestamise ja jaotamise metoodika“</w:t>
      </w:r>
    </w:p>
    <w:p w14:paraId="1EFE72B1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Sisu – Mõisted ja üldsätted</w:t>
      </w:r>
    </w:p>
    <w:p w14:paraId="2282C353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Plaanilise soojavajaduse arvestus </w:t>
      </w:r>
    </w:p>
    <w:p w14:paraId="0D8C0486" w14:textId="77777777" w:rsidR="00A67859" w:rsidRPr="00A67859" w:rsidRDefault="00A67859" w:rsidP="00A678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Tegelike soojuskulude arvestus </w:t>
      </w:r>
    </w:p>
    <w:p w14:paraId="4F963317" w14:textId="77777777" w:rsidR="00A67859" w:rsidRPr="00A67859" w:rsidRDefault="00A67859" w:rsidP="00A67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Soojusenergia hinna kujundamine</w:t>
      </w:r>
    </w:p>
    <w:p w14:paraId="5032CBDA" w14:textId="77777777" w:rsidR="00A67859" w:rsidRPr="00A67859" w:rsidRDefault="00A67859" w:rsidP="00A67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Soojusvarustuse kulude arvestus väikekatlamajade puhul </w:t>
      </w:r>
    </w:p>
    <w:p w14:paraId="47C34382" w14:textId="77777777" w:rsidR="00A67859" w:rsidRPr="00A67859" w:rsidRDefault="00A67859" w:rsidP="00A67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Soojusvarustuse kulude jaotamine ja tarbijatega arveldamine </w:t>
      </w:r>
    </w:p>
    <w:p w14:paraId="02F10C6E" w14:textId="09C7F470" w:rsidR="00481260" w:rsidRDefault="00A67859" w:rsidP="00C905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78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Pretensioonide lahendamine </w:t>
      </w:r>
    </w:p>
    <w:p w14:paraId="2F7BCF9C" w14:textId="2203F5A6" w:rsidR="00C905D6" w:rsidRDefault="00C905D6" w:rsidP="00B65AA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Rakendusakt on seotud eelnõu punktiga 37 (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EnKS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§ 11 lg 3 täiendamine) </w:t>
      </w:r>
    </w:p>
    <w:sectPr w:rsidR="00C90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294B2" w14:textId="77777777" w:rsidR="002305F5" w:rsidRDefault="002305F5" w:rsidP="002B21D4">
      <w:pPr>
        <w:spacing w:after="0" w:line="240" w:lineRule="auto"/>
      </w:pPr>
      <w:r>
        <w:separator/>
      </w:r>
    </w:p>
  </w:endnote>
  <w:endnote w:type="continuationSeparator" w:id="0">
    <w:p w14:paraId="5D245F7F" w14:textId="77777777" w:rsidR="002305F5" w:rsidRDefault="002305F5" w:rsidP="002B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486C0" w14:textId="77777777" w:rsidR="002305F5" w:rsidRDefault="002305F5" w:rsidP="002B21D4">
      <w:pPr>
        <w:spacing w:after="0" w:line="240" w:lineRule="auto"/>
      </w:pPr>
      <w:r>
        <w:separator/>
      </w:r>
    </w:p>
  </w:footnote>
  <w:footnote w:type="continuationSeparator" w:id="0">
    <w:p w14:paraId="518C178E" w14:textId="77777777" w:rsidR="002305F5" w:rsidRDefault="002305F5" w:rsidP="002B21D4">
      <w:pPr>
        <w:spacing w:after="0" w:line="240" w:lineRule="auto"/>
      </w:pPr>
      <w:r>
        <w:continuationSeparator/>
      </w:r>
    </w:p>
  </w:footnote>
  <w:footnote w:id="1">
    <w:p w14:paraId="704A2788" w14:textId="34C34EF8" w:rsidR="002B21D4" w:rsidRDefault="002B21D4">
      <w:pPr>
        <w:pStyle w:val="Allmrkusetekst"/>
      </w:pPr>
      <w:r>
        <w:rPr>
          <w:rStyle w:val="Allmrkuseviide"/>
        </w:rPr>
        <w:footnoteRef/>
      </w:r>
      <w:r>
        <w:t xml:space="preserve"> </w:t>
      </w:r>
      <w:hyperlink r:id="rId1" w:history="1">
        <w:r w:rsidR="00E56723" w:rsidRPr="005B63C5">
          <w:rPr>
            <w:color w:val="0000FF"/>
            <w:sz w:val="18"/>
            <w:szCs w:val="18"/>
            <w:u w:val="single"/>
          </w:rPr>
          <w:t>Soojusvarustuse kulude arvestamise ja jaotamise metoodika–Riigi Teataja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4752"/>
    <w:multiLevelType w:val="hybridMultilevel"/>
    <w:tmpl w:val="46ACB17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1A55"/>
    <w:multiLevelType w:val="hybridMultilevel"/>
    <w:tmpl w:val="C3F29C5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580"/>
    <w:multiLevelType w:val="hybridMultilevel"/>
    <w:tmpl w:val="54663E2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9461D"/>
    <w:multiLevelType w:val="hybridMultilevel"/>
    <w:tmpl w:val="4F26E6A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9392C"/>
    <w:multiLevelType w:val="hybridMultilevel"/>
    <w:tmpl w:val="AA1C6840"/>
    <w:lvl w:ilvl="0" w:tplc="AAF635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13539"/>
    <w:multiLevelType w:val="hybridMultilevel"/>
    <w:tmpl w:val="5096130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03081"/>
    <w:multiLevelType w:val="hybridMultilevel"/>
    <w:tmpl w:val="0C4AB79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E6F99"/>
    <w:multiLevelType w:val="hybridMultilevel"/>
    <w:tmpl w:val="9B8601A4"/>
    <w:lvl w:ilvl="0" w:tplc="042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32154D"/>
    <w:multiLevelType w:val="hybridMultilevel"/>
    <w:tmpl w:val="F9C0CAAA"/>
    <w:lvl w:ilvl="0" w:tplc="042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50F4E"/>
    <w:multiLevelType w:val="hybridMultilevel"/>
    <w:tmpl w:val="8064DAA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C67D9"/>
    <w:multiLevelType w:val="hybridMultilevel"/>
    <w:tmpl w:val="7B644FBA"/>
    <w:lvl w:ilvl="0" w:tplc="042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174E2"/>
    <w:multiLevelType w:val="hybridMultilevel"/>
    <w:tmpl w:val="11241226"/>
    <w:lvl w:ilvl="0" w:tplc="042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663209">
    <w:abstractNumId w:val="0"/>
  </w:num>
  <w:num w:numId="2" w16cid:durableId="18894138">
    <w:abstractNumId w:val="8"/>
  </w:num>
  <w:num w:numId="3" w16cid:durableId="542014882">
    <w:abstractNumId w:val="11"/>
  </w:num>
  <w:num w:numId="4" w16cid:durableId="1761944546">
    <w:abstractNumId w:val="7"/>
  </w:num>
  <w:num w:numId="5" w16cid:durableId="734472449">
    <w:abstractNumId w:val="10"/>
  </w:num>
  <w:num w:numId="6" w16cid:durableId="1728718867">
    <w:abstractNumId w:val="3"/>
  </w:num>
  <w:num w:numId="7" w16cid:durableId="943539978">
    <w:abstractNumId w:val="6"/>
  </w:num>
  <w:num w:numId="8" w16cid:durableId="613947435">
    <w:abstractNumId w:val="1"/>
  </w:num>
  <w:num w:numId="9" w16cid:durableId="496655223">
    <w:abstractNumId w:val="2"/>
  </w:num>
  <w:num w:numId="10" w16cid:durableId="852573106">
    <w:abstractNumId w:val="4"/>
  </w:num>
  <w:num w:numId="11" w16cid:durableId="1797287714">
    <w:abstractNumId w:val="9"/>
  </w:num>
  <w:num w:numId="12" w16cid:durableId="1107457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59"/>
    <w:rsid w:val="00050EE4"/>
    <w:rsid w:val="00062B79"/>
    <w:rsid w:val="000C090D"/>
    <w:rsid w:val="00123999"/>
    <w:rsid w:val="00210F16"/>
    <w:rsid w:val="00213B0B"/>
    <w:rsid w:val="002305F5"/>
    <w:rsid w:val="002A51F2"/>
    <w:rsid w:val="002B21D4"/>
    <w:rsid w:val="00400F55"/>
    <w:rsid w:val="00425E02"/>
    <w:rsid w:val="00481260"/>
    <w:rsid w:val="0048531A"/>
    <w:rsid w:val="004A7DAC"/>
    <w:rsid w:val="0056005B"/>
    <w:rsid w:val="006F2CA8"/>
    <w:rsid w:val="009E25A9"/>
    <w:rsid w:val="00A67859"/>
    <w:rsid w:val="00B65AAD"/>
    <w:rsid w:val="00C905D6"/>
    <w:rsid w:val="00E5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1BAC"/>
  <w15:chartTrackingRefBased/>
  <w15:docId w15:val="{DB2D190F-04BE-466D-B393-94465D33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67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67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67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67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67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67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67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67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67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67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67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67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6785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6785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6785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6785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6785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6785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67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67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67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67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67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6785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6785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6785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67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6785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67859"/>
    <w:rPr>
      <w:b/>
      <w:bCs/>
      <w:smallCaps/>
      <w:color w:val="0F4761" w:themeColor="accent1" w:themeShade="BF"/>
      <w:spacing w:val="5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2B21D4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2B21D4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2B21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iigiteataja.ee/akt/12930302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EFF0B-9856-46DC-95C6-E5023CB2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KeMIT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2 Rakendusaktide kavandid </dc:title>
  <dc:subject/>
  <dc:creator>Riina Tamm</dc:creator>
  <dc:description/>
  <cp:lastModifiedBy>Riina Tamm</cp:lastModifiedBy>
  <cp:revision>14</cp:revision>
  <dcterms:created xsi:type="dcterms:W3CDTF">2025-07-02T14:57:00Z</dcterms:created>
  <dcterms:modified xsi:type="dcterms:W3CDTF">2025-07-02T15:34:00Z</dcterms:modified>
</cp:coreProperties>
</file>